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91" w:rsidRPr="009D4E71" w:rsidRDefault="00486D91">
      <w:pPr>
        <w:pStyle w:val="Chaptertitle"/>
        <w:rPr>
          <w:rFonts w:ascii="Calibri" w:hAnsi="Calibri"/>
        </w:rPr>
      </w:pPr>
      <w:r w:rsidRPr="009D4E71">
        <w:rPr>
          <w:rFonts w:ascii="Calibri" w:hAnsi="Calibri"/>
        </w:rPr>
        <w:t>INSTRUCTOR’S MANUAL: RES</w:t>
      </w:r>
      <w:r w:rsidR="00163498" w:rsidRPr="009D4E71">
        <w:rPr>
          <w:rFonts w:ascii="Calibri" w:hAnsi="Calibri"/>
        </w:rPr>
        <w:t>EARCH METHODS FOR SOCIAL WORK, 9</w:t>
      </w:r>
      <w:r w:rsidRPr="009D4E71">
        <w:rPr>
          <w:rFonts w:ascii="Calibri" w:hAnsi="Calibri"/>
          <w:vertAlign w:val="superscript"/>
        </w:rPr>
        <w:t>TH</w:t>
      </w:r>
      <w:r w:rsidRPr="009D4E71">
        <w:rPr>
          <w:rFonts w:ascii="Calibri" w:hAnsi="Calibri"/>
        </w:rPr>
        <w:t xml:space="preserve"> EDITION</w:t>
      </w:r>
    </w:p>
    <w:p w:rsidR="00486D91" w:rsidRPr="009D4E71" w:rsidRDefault="00486D91">
      <w:pPr>
        <w:pStyle w:val="Chaptertitle"/>
        <w:rPr>
          <w:rFonts w:ascii="Calibri" w:hAnsi="Calibri"/>
        </w:rPr>
      </w:pPr>
      <w:bookmarkStart w:id="0" w:name="_GoBack"/>
      <w:bookmarkEnd w:id="0"/>
      <w:r w:rsidRPr="009D4E71">
        <w:rPr>
          <w:rFonts w:ascii="Calibri" w:hAnsi="Calibri"/>
        </w:rPr>
        <w:t>Chapter One</w:t>
      </w:r>
      <w:r w:rsidR="009309DB" w:rsidRPr="009D4E71">
        <w:rPr>
          <w:rFonts w:ascii="Calibri" w:hAnsi="Calibri"/>
        </w:rPr>
        <w:t xml:space="preserve"> - </w:t>
      </w:r>
      <w:r w:rsidRPr="009D4E71">
        <w:rPr>
          <w:rFonts w:ascii="Calibri" w:hAnsi="Calibri"/>
        </w:rPr>
        <w:t>Why Study Research?</w:t>
      </w:r>
    </w:p>
    <w:p w:rsidR="00486D91" w:rsidRPr="009D4E71"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8"/>
        </w:rPr>
      </w:pPr>
    </w:p>
    <w:p w:rsidR="00486D91" w:rsidRPr="002F7620" w:rsidRDefault="00486D91">
      <w:pPr>
        <w:pStyle w:val="Mainhead"/>
        <w:rPr>
          <w:rFonts w:ascii="Calibri" w:hAnsi="Calibri"/>
          <w:sz w:val="22"/>
          <w:szCs w:val="22"/>
        </w:rPr>
      </w:pPr>
      <w:r w:rsidRPr="002F7620">
        <w:rPr>
          <w:rFonts w:ascii="Calibri" w:hAnsi="Calibri"/>
          <w:sz w:val="22"/>
          <w:szCs w:val="22"/>
        </w:rPr>
        <w:t>Outline</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I. Introduction</w:t>
      </w: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A. Agreement Reality</w:t>
      </w: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B. Experiential Reality</w:t>
      </w: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II. The Scientific Method</w:t>
      </w: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A. All Knowledge is Tentative and Open to Question</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B. Replication</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C. Observation</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D. Objectivity</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E. Transparency</w:t>
      </w: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III. Other Ways of Knowing</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A. Tradition</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B. Authority</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C. Common Sense</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D. Popular Media</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IV. Recognizing Flaws in Unscientific Sources of Social Work Practice Knowledge</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A. Overgeneralization</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B. Selective Observation</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V. Ex Post Facto Hypothesizing</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A. Ego Involvement in Understanding</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B. Other Forms of Illogical Reasoning</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C. The Premature Closure of Inquiry</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D. Pseudoscience</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VI. The Utility of Scientific Inquiry in Social Work</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A. Will You Ever Do Research?</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VII. Reviews of Social Work Effectiveness</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A. Early Reviews</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B. Studies of Specific Interventions</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VIII. The Need to Critique Research Quality</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lastRenderedPageBreak/>
        <w:tab/>
        <w:t>A. Publication Does Not Guarantee Quality</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B. Distinguishing and Facilitating More Useful Studies</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IX. Compassion and Professional Ethics</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X. Utility of Research in Applied Social Work Settings</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A. Research Methods You May Someday Use in Your Practice</w:t>
      </w:r>
    </w:p>
    <w:p w:rsidR="00B67BFD" w:rsidRPr="002F7620" w:rsidRDefault="00B67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2F7620">
        <w:rPr>
          <w:rFonts w:ascii="Calibri" w:hAnsi="Calibri"/>
          <w:sz w:val="22"/>
          <w:szCs w:val="22"/>
        </w:rPr>
        <w:tab/>
        <w:t>B. National Association of Social Workers Code of Ethics</w:t>
      </w:r>
    </w:p>
    <w:p w:rsidR="009309DB" w:rsidRPr="002F7620" w:rsidRDefault="0093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rsidR="009309DB" w:rsidRPr="002F7620" w:rsidRDefault="009309DB" w:rsidP="009309DB">
      <w:pPr>
        <w:pStyle w:val="Outline1"/>
        <w:ind w:left="450" w:hanging="450"/>
        <w:rPr>
          <w:rFonts w:ascii="Calibri" w:hAnsi="Calibri"/>
          <w:sz w:val="22"/>
          <w:szCs w:val="22"/>
        </w:rPr>
      </w:pPr>
    </w:p>
    <w:p w:rsidR="00486D91" w:rsidRPr="002F7620" w:rsidRDefault="00486D91" w:rsidP="00B67BFD">
      <w:pPr>
        <w:pStyle w:val="Outline2"/>
        <w:ind w:left="0" w:firstLine="0"/>
        <w:rPr>
          <w:rFonts w:ascii="Calibri" w:hAnsi="Calibri"/>
          <w:sz w:val="22"/>
          <w:szCs w:val="22"/>
        </w:rPr>
      </w:pPr>
      <w:r w:rsidRPr="002F7620">
        <w:rPr>
          <w:rFonts w:ascii="Calibri" w:hAnsi="Calibri"/>
          <w:sz w:val="22"/>
          <w:szCs w:val="22"/>
        </w:rPr>
        <w:tab/>
      </w:r>
    </w:p>
    <w:p w:rsidR="00486D91" w:rsidRPr="002F7620" w:rsidRDefault="00486D91">
      <w:pPr>
        <w:pStyle w:val="Mainhead"/>
        <w:rPr>
          <w:rFonts w:ascii="Calibri" w:hAnsi="Calibri"/>
          <w:sz w:val="22"/>
          <w:szCs w:val="22"/>
        </w:rPr>
      </w:pPr>
      <w:r w:rsidRPr="002F7620">
        <w:rPr>
          <w:rFonts w:ascii="Calibri" w:hAnsi="Calibri"/>
          <w:sz w:val="22"/>
          <w:szCs w:val="22"/>
        </w:rPr>
        <w:t>Behavioral Objectives</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Upon completion of this chapter, the student should be able to:</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86D91" w:rsidRPr="002F7620" w:rsidRDefault="00486D91">
      <w:pPr>
        <w:pStyle w:val="Outline1"/>
        <w:rPr>
          <w:rFonts w:ascii="Calibri" w:hAnsi="Calibri"/>
          <w:sz w:val="22"/>
          <w:szCs w:val="22"/>
        </w:rPr>
      </w:pPr>
      <w:r w:rsidRPr="002F7620">
        <w:rPr>
          <w:rFonts w:ascii="Calibri" w:hAnsi="Calibri"/>
          <w:sz w:val="22"/>
          <w:szCs w:val="22"/>
        </w:rPr>
        <w:tab/>
        <w:t>1.</w:t>
      </w:r>
      <w:r w:rsidRPr="002F7620">
        <w:rPr>
          <w:rFonts w:ascii="Calibri" w:hAnsi="Calibri"/>
          <w:sz w:val="22"/>
          <w:szCs w:val="22"/>
        </w:rPr>
        <w:tab/>
        <w:t>Answer the question, “How do we know?”</w:t>
      </w:r>
    </w:p>
    <w:p w:rsidR="00486D91" w:rsidRPr="002F7620" w:rsidRDefault="00486D91">
      <w:pPr>
        <w:pStyle w:val="Outline1"/>
        <w:rPr>
          <w:rFonts w:ascii="Calibri" w:hAnsi="Calibri"/>
          <w:sz w:val="22"/>
          <w:szCs w:val="22"/>
        </w:rPr>
      </w:pPr>
      <w:r w:rsidRPr="002F7620">
        <w:rPr>
          <w:rFonts w:ascii="Calibri" w:hAnsi="Calibri"/>
          <w:sz w:val="22"/>
          <w:szCs w:val="22"/>
        </w:rPr>
        <w:tab/>
        <w:t>2.</w:t>
      </w:r>
      <w:r w:rsidRPr="002F7620">
        <w:rPr>
          <w:rFonts w:ascii="Calibri" w:hAnsi="Calibri"/>
          <w:sz w:val="22"/>
          <w:szCs w:val="22"/>
        </w:rPr>
        <w:tab/>
        <w:t>Contrast agreement reality with experiential reality.</w:t>
      </w:r>
    </w:p>
    <w:p w:rsidR="00486D91" w:rsidRPr="002F7620" w:rsidRDefault="00486D91">
      <w:pPr>
        <w:pStyle w:val="Outline1"/>
        <w:rPr>
          <w:rFonts w:ascii="Calibri" w:hAnsi="Calibri"/>
          <w:sz w:val="22"/>
          <w:szCs w:val="22"/>
        </w:rPr>
      </w:pPr>
      <w:r w:rsidRPr="002F7620">
        <w:rPr>
          <w:rFonts w:ascii="Calibri" w:hAnsi="Calibri"/>
          <w:sz w:val="22"/>
          <w:szCs w:val="22"/>
        </w:rPr>
        <w:tab/>
        <w:t>3.</w:t>
      </w:r>
      <w:r w:rsidRPr="002F7620">
        <w:rPr>
          <w:rFonts w:ascii="Calibri" w:hAnsi="Calibri"/>
          <w:sz w:val="22"/>
          <w:szCs w:val="22"/>
        </w:rPr>
        <w:tab/>
        <w:t>Contrast social work research with non-applied research in the social sciences.</w:t>
      </w:r>
    </w:p>
    <w:p w:rsidR="00486D91" w:rsidRPr="002F7620" w:rsidRDefault="00486D91">
      <w:pPr>
        <w:pStyle w:val="Outline1"/>
        <w:rPr>
          <w:rFonts w:ascii="Calibri" w:hAnsi="Calibri"/>
          <w:sz w:val="22"/>
          <w:szCs w:val="22"/>
        </w:rPr>
      </w:pPr>
      <w:r w:rsidRPr="002F7620">
        <w:rPr>
          <w:rFonts w:ascii="Calibri" w:hAnsi="Calibri"/>
          <w:sz w:val="22"/>
          <w:szCs w:val="22"/>
        </w:rPr>
        <w:tab/>
        <w:t>4.</w:t>
      </w:r>
      <w:r w:rsidRPr="002F7620">
        <w:rPr>
          <w:rFonts w:ascii="Calibri" w:hAnsi="Calibri"/>
          <w:sz w:val="22"/>
          <w:szCs w:val="22"/>
        </w:rPr>
        <w:tab/>
        <w:t>Summarize reviews of research on social work practice effectiveness.</w:t>
      </w:r>
    </w:p>
    <w:p w:rsidR="00486D91" w:rsidRPr="002F7620" w:rsidRDefault="00486D91">
      <w:pPr>
        <w:pStyle w:val="Outline1"/>
        <w:rPr>
          <w:rFonts w:ascii="Calibri" w:hAnsi="Calibri"/>
          <w:sz w:val="22"/>
          <w:szCs w:val="22"/>
        </w:rPr>
      </w:pPr>
      <w:r w:rsidRPr="002F7620">
        <w:rPr>
          <w:rFonts w:ascii="Calibri" w:hAnsi="Calibri"/>
          <w:sz w:val="22"/>
          <w:szCs w:val="22"/>
        </w:rPr>
        <w:tab/>
        <w:t>5.</w:t>
      </w:r>
      <w:r w:rsidRPr="002F7620">
        <w:rPr>
          <w:rFonts w:ascii="Calibri" w:hAnsi="Calibri"/>
          <w:sz w:val="22"/>
          <w:szCs w:val="22"/>
        </w:rPr>
        <w:tab/>
        <w:t xml:space="preserve">Discuss how practice effectiveness concerns bear on the utility of social work research. </w:t>
      </w:r>
    </w:p>
    <w:p w:rsidR="00486D91" w:rsidRPr="002F7620" w:rsidRDefault="00486D91">
      <w:pPr>
        <w:pStyle w:val="Outline1"/>
        <w:rPr>
          <w:rFonts w:ascii="Calibri" w:hAnsi="Calibri"/>
          <w:sz w:val="22"/>
          <w:szCs w:val="22"/>
        </w:rPr>
      </w:pPr>
      <w:r w:rsidRPr="002F7620">
        <w:rPr>
          <w:rFonts w:ascii="Calibri" w:hAnsi="Calibri"/>
          <w:sz w:val="22"/>
          <w:szCs w:val="22"/>
        </w:rPr>
        <w:tab/>
        <w:t>6.</w:t>
      </w:r>
      <w:r w:rsidRPr="002F7620">
        <w:rPr>
          <w:rFonts w:ascii="Calibri" w:hAnsi="Calibri"/>
          <w:sz w:val="22"/>
          <w:szCs w:val="22"/>
        </w:rPr>
        <w:tab/>
        <w:t>Discuss why it is important for social work practitioners to be able to critique research quality.</w:t>
      </w:r>
    </w:p>
    <w:p w:rsidR="00486D91" w:rsidRPr="002F7620" w:rsidRDefault="00486D91">
      <w:pPr>
        <w:pStyle w:val="Outline1"/>
        <w:rPr>
          <w:rFonts w:ascii="Calibri" w:hAnsi="Calibri"/>
          <w:sz w:val="22"/>
          <w:szCs w:val="22"/>
        </w:rPr>
      </w:pPr>
      <w:r w:rsidRPr="002F7620">
        <w:rPr>
          <w:rFonts w:ascii="Calibri" w:hAnsi="Calibri"/>
          <w:sz w:val="22"/>
          <w:szCs w:val="22"/>
        </w:rPr>
        <w:tab/>
        <w:t>7.</w:t>
      </w:r>
      <w:r w:rsidRPr="002F7620">
        <w:rPr>
          <w:rFonts w:ascii="Calibri" w:hAnsi="Calibri"/>
          <w:sz w:val="22"/>
          <w:szCs w:val="22"/>
        </w:rPr>
        <w:tab/>
        <w:t>Explain why utilizing research is a compassionate endeavor.</w:t>
      </w:r>
    </w:p>
    <w:p w:rsidR="00486D91" w:rsidRPr="002F7620" w:rsidRDefault="00486D91">
      <w:pPr>
        <w:pStyle w:val="Outline1"/>
        <w:rPr>
          <w:rFonts w:ascii="Calibri" w:hAnsi="Calibri"/>
          <w:sz w:val="22"/>
          <w:szCs w:val="22"/>
        </w:rPr>
      </w:pPr>
      <w:r w:rsidRPr="002F7620">
        <w:rPr>
          <w:rFonts w:ascii="Calibri" w:hAnsi="Calibri"/>
          <w:sz w:val="22"/>
          <w:szCs w:val="22"/>
        </w:rPr>
        <w:tab/>
        <w:t>8.</w:t>
      </w:r>
      <w:r w:rsidRPr="002F7620">
        <w:rPr>
          <w:rFonts w:ascii="Calibri" w:hAnsi="Calibri"/>
          <w:sz w:val="22"/>
          <w:szCs w:val="22"/>
        </w:rPr>
        <w:tab/>
        <w:t xml:space="preserve">Describe the fit between research utilization and social work values and professional ethics. </w:t>
      </w:r>
    </w:p>
    <w:p w:rsidR="00486D91" w:rsidRPr="002F7620" w:rsidRDefault="00486D91">
      <w:pPr>
        <w:pStyle w:val="Outline1"/>
        <w:rPr>
          <w:rFonts w:ascii="Calibri" w:hAnsi="Calibri"/>
          <w:sz w:val="22"/>
          <w:szCs w:val="22"/>
        </w:rPr>
      </w:pPr>
      <w:r w:rsidRPr="002F7620">
        <w:rPr>
          <w:rFonts w:ascii="Calibri" w:hAnsi="Calibri"/>
          <w:sz w:val="22"/>
          <w:szCs w:val="22"/>
        </w:rPr>
        <w:t xml:space="preserve">     </w:t>
      </w:r>
      <w:r w:rsidRPr="002F7620">
        <w:rPr>
          <w:rFonts w:ascii="Calibri" w:hAnsi="Calibri"/>
          <w:sz w:val="22"/>
          <w:szCs w:val="22"/>
        </w:rPr>
        <w:tab/>
        <w:t>9.</w:t>
      </w:r>
      <w:r w:rsidRPr="002F7620">
        <w:rPr>
          <w:rFonts w:ascii="Calibri" w:hAnsi="Calibri"/>
          <w:sz w:val="22"/>
          <w:szCs w:val="22"/>
        </w:rPr>
        <w:tab/>
        <w:t>Contrast scientific inquiry with nonscientific inquiry.</w:t>
      </w:r>
    </w:p>
    <w:p w:rsidR="00486D91" w:rsidRPr="002F7620" w:rsidRDefault="00486D91">
      <w:pPr>
        <w:pStyle w:val="Outline1"/>
        <w:rPr>
          <w:rFonts w:ascii="Calibri" w:hAnsi="Calibri"/>
          <w:sz w:val="22"/>
          <w:szCs w:val="22"/>
        </w:rPr>
      </w:pPr>
      <w:r w:rsidRPr="002F7620">
        <w:rPr>
          <w:rFonts w:ascii="Calibri" w:hAnsi="Calibri"/>
          <w:sz w:val="22"/>
          <w:szCs w:val="22"/>
        </w:rPr>
        <w:tab/>
        <w:t>10.</w:t>
      </w:r>
      <w:r w:rsidRPr="002F7620">
        <w:rPr>
          <w:rFonts w:ascii="Calibri" w:hAnsi="Calibri"/>
          <w:sz w:val="22"/>
          <w:szCs w:val="22"/>
        </w:rPr>
        <w:tab/>
        <w:t>Identify and describe flaws in unscientific sources of social work practice knowledge.</w:t>
      </w:r>
    </w:p>
    <w:p w:rsidR="00486D91" w:rsidRPr="002F7620" w:rsidRDefault="00486D91">
      <w:pPr>
        <w:pStyle w:val="Outline1"/>
        <w:rPr>
          <w:rFonts w:ascii="Calibri" w:hAnsi="Calibri"/>
          <w:sz w:val="22"/>
          <w:szCs w:val="22"/>
        </w:rPr>
      </w:pPr>
      <w:r w:rsidRPr="002F7620">
        <w:rPr>
          <w:rFonts w:ascii="Calibri" w:hAnsi="Calibri"/>
          <w:sz w:val="22"/>
          <w:szCs w:val="22"/>
        </w:rPr>
        <w:t xml:space="preserve">   </w:t>
      </w:r>
      <w:r w:rsidR="00B67BFD" w:rsidRPr="002F7620">
        <w:rPr>
          <w:rFonts w:ascii="Calibri" w:hAnsi="Calibri"/>
          <w:sz w:val="22"/>
          <w:szCs w:val="22"/>
        </w:rPr>
        <w:t xml:space="preserve">  </w:t>
      </w:r>
      <w:r w:rsidRPr="002F7620">
        <w:rPr>
          <w:rFonts w:ascii="Calibri" w:hAnsi="Calibri"/>
          <w:sz w:val="22"/>
          <w:szCs w:val="22"/>
        </w:rPr>
        <w:t xml:space="preserve"> 11. </w:t>
      </w:r>
      <w:r w:rsidRPr="002F7620">
        <w:rPr>
          <w:rFonts w:ascii="Calibri" w:hAnsi="Calibri"/>
          <w:sz w:val="22"/>
          <w:szCs w:val="22"/>
        </w:rPr>
        <w:tab/>
        <w:t>Identify the features of the scientific method.</w:t>
      </w:r>
    </w:p>
    <w:p w:rsidR="00486D91" w:rsidRPr="002F7620" w:rsidRDefault="00486D91">
      <w:pPr>
        <w:pStyle w:val="Outline1"/>
        <w:rPr>
          <w:rFonts w:ascii="Calibri" w:hAnsi="Calibri"/>
          <w:sz w:val="22"/>
          <w:szCs w:val="22"/>
        </w:rPr>
      </w:pPr>
      <w:r w:rsidRPr="002F7620">
        <w:rPr>
          <w:rFonts w:ascii="Calibri" w:hAnsi="Calibri"/>
          <w:sz w:val="22"/>
          <w:szCs w:val="22"/>
        </w:rPr>
        <w:tab/>
      </w:r>
      <w:r w:rsidR="00B67BFD" w:rsidRPr="002F7620">
        <w:rPr>
          <w:rFonts w:ascii="Calibri" w:hAnsi="Calibri"/>
          <w:sz w:val="22"/>
          <w:szCs w:val="22"/>
        </w:rPr>
        <w:t xml:space="preserve"> </w:t>
      </w:r>
      <w:r w:rsidRPr="002F7620">
        <w:rPr>
          <w:rFonts w:ascii="Calibri" w:hAnsi="Calibri"/>
          <w:sz w:val="22"/>
          <w:szCs w:val="22"/>
        </w:rPr>
        <w:t>12.</w:t>
      </w:r>
      <w:r w:rsidRPr="002F7620">
        <w:rPr>
          <w:rFonts w:ascii="Calibri" w:hAnsi="Calibri"/>
          <w:sz w:val="22"/>
          <w:szCs w:val="22"/>
        </w:rPr>
        <w:tab/>
        <w:t>Explain the importance of replication in science.</w:t>
      </w:r>
    </w:p>
    <w:p w:rsidR="00486D91" w:rsidRPr="002F7620" w:rsidRDefault="00486D91">
      <w:pPr>
        <w:pStyle w:val="Outline1"/>
        <w:rPr>
          <w:rFonts w:ascii="Calibri" w:hAnsi="Calibri"/>
          <w:sz w:val="22"/>
          <w:szCs w:val="22"/>
        </w:rPr>
      </w:pPr>
      <w:r w:rsidRPr="002F7620">
        <w:rPr>
          <w:rFonts w:ascii="Calibri" w:hAnsi="Calibri"/>
          <w:sz w:val="22"/>
          <w:szCs w:val="22"/>
        </w:rPr>
        <w:tab/>
      </w:r>
      <w:r w:rsidR="00B67BFD" w:rsidRPr="002F7620">
        <w:rPr>
          <w:rFonts w:ascii="Calibri" w:hAnsi="Calibri"/>
          <w:sz w:val="22"/>
          <w:szCs w:val="22"/>
        </w:rPr>
        <w:t xml:space="preserve"> </w:t>
      </w:r>
      <w:r w:rsidRPr="002F7620">
        <w:rPr>
          <w:rFonts w:ascii="Calibri" w:hAnsi="Calibri"/>
          <w:sz w:val="22"/>
          <w:szCs w:val="22"/>
        </w:rPr>
        <w:t xml:space="preserve">13. </w:t>
      </w:r>
      <w:r w:rsidRPr="002F7620">
        <w:rPr>
          <w:rFonts w:ascii="Calibri" w:hAnsi="Calibri"/>
          <w:sz w:val="22"/>
          <w:szCs w:val="22"/>
        </w:rPr>
        <w:tab/>
        <w:t>Recognize pseudoscientific claims</w:t>
      </w:r>
    </w:p>
    <w:p w:rsidR="00486D91" w:rsidRPr="002F7620" w:rsidRDefault="00486D91">
      <w:pPr>
        <w:pStyle w:val="Outline1"/>
        <w:rPr>
          <w:rFonts w:ascii="Calibri" w:hAnsi="Calibri"/>
          <w:sz w:val="22"/>
          <w:szCs w:val="22"/>
        </w:rPr>
      </w:pPr>
    </w:p>
    <w:p w:rsidR="00486D91" w:rsidRPr="002F7620" w:rsidRDefault="00486D9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sz w:val="22"/>
          <w:szCs w:val="22"/>
        </w:rPr>
      </w:pPr>
    </w:p>
    <w:p w:rsidR="00486D91" w:rsidRPr="002F7620" w:rsidRDefault="00486D91">
      <w:pPr>
        <w:pStyle w:val="Mainhead"/>
        <w:rPr>
          <w:rFonts w:ascii="Calibri" w:hAnsi="Calibri"/>
          <w:sz w:val="22"/>
          <w:szCs w:val="22"/>
        </w:rPr>
      </w:pPr>
      <w:r w:rsidRPr="002F7620">
        <w:rPr>
          <w:rFonts w:ascii="Calibri" w:hAnsi="Calibri"/>
          <w:sz w:val="22"/>
          <w:szCs w:val="22"/>
        </w:rPr>
        <w:t>Teaching Suggestions and Resources</w:t>
      </w:r>
    </w:p>
    <w:p w:rsidR="00486D91" w:rsidRPr="002F7620" w:rsidRDefault="00486D9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sz w:val="22"/>
          <w:szCs w:val="22"/>
        </w:rPr>
      </w:pPr>
    </w:p>
    <w:p w:rsidR="00486D91" w:rsidRPr="002F7620" w:rsidRDefault="00486D91">
      <w:pPr>
        <w:pStyle w:val="Textparatab"/>
        <w:rPr>
          <w:rFonts w:ascii="Calibri" w:hAnsi="Calibri"/>
          <w:sz w:val="22"/>
          <w:szCs w:val="22"/>
        </w:rPr>
      </w:pPr>
      <w:r w:rsidRPr="002F7620">
        <w:rPr>
          <w:rFonts w:ascii="Calibri" w:hAnsi="Calibri"/>
          <w:sz w:val="22"/>
          <w:szCs w:val="22"/>
        </w:rPr>
        <w:t>1.</w:t>
      </w:r>
      <w:r w:rsidRPr="002F7620">
        <w:rPr>
          <w:rFonts w:ascii="Calibri" w:hAnsi="Calibri"/>
          <w:sz w:val="22"/>
          <w:szCs w:val="22"/>
        </w:rPr>
        <w:tab/>
        <w:t>The following “True–False” test can be used to illustrate two points. First, it illustrates that the social sciences do not simply document trivial “common sense” ideas. Second, it illustrates how we know the things we know.</w:t>
      </w:r>
    </w:p>
    <w:p w:rsidR="00486D91" w:rsidRPr="002F7620" w:rsidRDefault="00486D91">
      <w:pPr>
        <w:tabs>
          <w:tab w:val="left" w:pos="432"/>
          <w:tab w:val="decimal" w:pos="48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ab/>
        <w:t>Ask students to answer whether the following statements are true or false. In addition, ask them to write down how they knew whether the statements were true or false.</w:t>
      </w:r>
    </w:p>
    <w:p w:rsidR="00486D91" w:rsidRPr="002F7620" w:rsidRDefault="00486D91">
      <w:pPr>
        <w:tabs>
          <w:tab w:val="left" w:pos="432"/>
          <w:tab w:val="decimal" w:pos="48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ab/>
        <w:t xml:space="preserve">Upon completing the “quiz,” ask how many answered that one statement was true, how many said two statements were true, etc. Then ask how they knew whether the statement was true or false. After discussing </w:t>
      </w:r>
      <w:r w:rsidRPr="002F7620">
        <w:rPr>
          <w:rFonts w:ascii="Calibri" w:hAnsi="Calibri"/>
          <w:sz w:val="22"/>
          <w:szCs w:val="22"/>
        </w:rPr>
        <w:lastRenderedPageBreak/>
        <w:t>how they knew the answers, tell them that all the statements were false. Unless they have taken a similar “quiz” in an introductory course, the students will be surprised.</w:t>
      </w:r>
    </w:p>
    <w:p w:rsidR="00486D91" w:rsidRPr="002F7620" w:rsidRDefault="00486D91">
      <w:pPr>
        <w:pStyle w:val="Resourcestf"/>
        <w:rPr>
          <w:rFonts w:ascii="Calibri" w:hAnsi="Calibri"/>
          <w:sz w:val="22"/>
          <w:szCs w:val="22"/>
        </w:rPr>
      </w:pPr>
      <w:r w:rsidRPr="002F7620">
        <w:rPr>
          <w:rFonts w:ascii="Calibri" w:hAnsi="Calibri"/>
          <w:sz w:val="22"/>
          <w:szCs w:val="22"/>
        </w:rPr>
        <w:tab/>
        <w:t>(1)</w:t>
      </w:r>
      <w:r w:rsidRPr="002F7620">
        <w:rPr>
          <w:rFonts w:ascii="Calibri" w:hAnsi="Calibri"/>
          <w:sz w:val="22"/>
          <w:szCs w:val="22"/>
        </w:rPr>
        <w:tab/>
        <w:t>Given the strains between their roles as mother and employee, working mothers experience more mental illness than nonworking mothers.</w:t>
      </w:r>
    </w:p>
    <w:p w:rsidR="00486D91" w:rsidRPr="002F7620" w:rsidRDefault="00486D91">
      <w:pPr>
        <w:pStyle w:val="Resourcesanswer"/>
        <w:rPr>
          <w:rFonts w:ascii="Calibri" w:hAnsi="Calibri"/>
          <w:sz w:val="22"/>
          <w:szCs w:val="22"/>
        </w:rPr>
      </w:pPr>
      <w:r w:rsidRPr="002F7620">
        <w:rPr>
          <w:rFonts w:ascii="Calibri" w:hAnsi="Calibri"/>
          <w:i/>
          <w:sz w:val="22"/>
          <w:szCs w:val="22"/>
        </w:rPr>
        <w:t>False</w:t>
      </w:r>
      <w:r w:rsidRPr="002F7620">
        <w:rPr>
          <w:rFonts w:ascii="Calibri" w:hAnsi="Calibri"/>
          <w:sz w:val="22"/>
          <w:szCs w:val="22"/>
        </w:rPr>
        <w:t>—Gove,</w:t>
      </w:r>
      <w:r w:rsidRPr="002F7620">
        <w:rPr>
          <w:rFonts w:ascii="Calibri" w:hAnsi="Calibri"/>
          <w:i/>
          <w:sz w:val="22"/>
          <w:szCs w:val="22"/>
        </w:rPr>
        <w:t xml:space="preserve"> </w:t>
      </w:r>
      <w:r w:rsidRPr="002F7620">
        <w:rPr>
          <w:rFonts w:ascii="Calibri" w:hAnsi="Calibri"/>
          <w:sz w:val="22"/>
          <w:szCs w:val="22"/>
        </w:rPr>
        <w:t xml:space="preserve">Walter, &amp; Michael </w:t>
      </w:r>
      <w:proofErr w:type="spellStart"/>
      <w:r w:rsidRPr="002F7620">
        <w:rPr>
          <w:rFonts w:ascii="Calibri" w:hAnsi="Calibri"/>
          <w:sz w:val="22"/>
          <w:szCs w:val="22"/>
        </w:rPr>
        <w:t>Geerken</w:t>
      </w:r>
      <w:proofErr w:type="spellEnd"/>
      <w:r w:rsidRPr="002F7620">
        <w:rPr>
          <w:rFonts w:ascii="Calibri" w:hAnsi="Calibri"/>
          <w:sz w:val="22"/>
          <w:szCs w:val="22"/>
        </w:rPr>
        <w:t xml:space="preserve">. 1977. “The Effect of Children and Employment on the Mental Health of Married Men and Women.” </w:t>
      </w:r>
      <w:r w:rsidRPr="002F7620">
        <w:rPr>
          <w:rFonts w:ascii="Calibri" w:hAnsi="Calibri"/>
          <w:i/>
          <w:sz w:val="22"/>
          <w:szCs w:val="22"/>
        </w:rPr>
        <w:t xml:space="preserve">Social Forces, </w:t>
      </w:r>
      <w:r w:rsidRPr="002F7620">
        <w:rPr>
          <w:rFonts w:ascii="Calibri" w:hAnsi="Calibri"/>
          <w:sz w:val="22"/>
          <w:szCs w:val="22"/>
        </w:rPr>
        <w:t>56: 66–76.</w:t>
      </w:r>
    </w:p>
    <w:p w:rsidR="00486D91" w:rsidRPr="002F7620" w:rsidRDefault="00486D91">
      <w:pPr>
        <w:pStyle w:val="Resourcestf"/>
        <w:rPr>
          <w:rFonts w:ascii="Calibri" w:hAnsi="Calibri"/>
          <w:sz w:val="22"/>
          <w:szCs w:val="22"/>
        </w:rPr>
      </w:pPr>
      <w:r w:rsidRPr="002F7620">
        <w:rPr>
          <w:rFonts w:ascii="Calibri" w:hAnsi="Calibri"/>
          <w:sz w:val="22"/>
          <w:szCs w:val="22"/>
        </w:rPr>
        <w:tab/>
        <w:t>(2)</w:t>
      </w:r>
      <w:r w:rsidRPr="002F7620">
        <w:rPr>
          <w:rFonts w:ascii="Calibri" w:hAnsi="Calibri"/>
          <w:sz w:val="22"/>
          <w:szCs w:val="22"/>
        </w:rPr>
        <w:tab/>
        <w:t>Most old people have no interest in, or capacity for, sexual relations.</w:t>
      </w:r>
    </w:p>
    <w:p w:rsidR="00486D91" w:rsidRPr="002F7620" w:rsidRDefault="00486D91">
      <w:pPr>
        <w:pStyle w:val="Resourcesanswer"/>
        <w:rPr>
          <w:rFonts w:ascii="Calibri" w:hAnsi="Calibri"/>
          <w:sz w:val="22"/>
          <w:szCs w:val="22"/>
        </w:rPr>
      </w:pPr>
      <w:r w:rsidRPr="002F7620">
        <w:rPr>
          <w:rFonts w:ascii="Calibri" w:hAnsi="Calibri"/>
          <w:i/>
          <w:sz w:val="22"/>
          <w:szCs w:val="22"/>
        </w:rPr>
        <w:t>False</w:t>
      </w:r>
      <w:r w:rsidRPr="002F7620">
        <w:rPr>
          <w:rFonts w:ascii="Calibri" w:hAnsi="Calibri"/>
          <w:sz w:val="22"/>
          <w:szCs w:val="22"/>
        </w:rPr>
        <w:t xml:space="preserve">—Masters, W., &amp; V. Johnson. 1966. </w:t>
      </w:r>
      <w:r w:rsidRPr="002F7620">
        <w:rPr>
          <w:rFonts w:ascii="Calibri" w:hAnsi="Calibri"/>
          <w:i/>
          <w:sz w:val="22"/>
          <w:szCs w:val="22"/>
        </w:rPr>
        <w:t>Human Sexual</w:t>
      </w:r>
      <w:r w:rsidRPr="002F7620">
        <w:rPr>
          <w:rFonts w:ascii="Calibri" w:hAnsi="Calibri"/>
          <w:sz w:val="22"/>
          <w:szCs w:val="22"/>
        </w:rPr>
        <w:t xml:space="preserve"> </w:t>
      </w:r>
      <w:r w:rsidRPr="002F7620">
        <w:rPr>
          <w:rFonts w:ascii="Calibri" w:hAnsi="Calibri"/>
          <w:i/>
          <w:sz w:val="22"/>
          <w:szCs w:val="22"/>
        </w:rPr>
        <w:t xml:space="preserve">Response. </w:t>
      </w:r>
      <w:r w:rsidRPr="002F7620">
        <w:rPr>
          <w:rFonts w:ascii="Calibri" w:hAnsi="Calibri"/>
          <w:sz w:val="22"/>
          <w:szCs w:val="22"/>
        </w:rPr>
        <w:t>Boston: Little, Brown.</w:t>
      </w:r>
    </w:p>
    <w:p w:rsidR="00486D91" w:rsidRPr="002F7620" w:rsidRDefault="00486D91">
      <w:pPr>
        <w:pStyle w:val="Resourcestf"/>
        <w:rPr>
          <w:rFonts w:ascii="Calibri" w:hAnsi="Calibri"/>
          <w:sz w:val="22"/>
          <w:szCs w:val="22"/>
        </w:rPr>
      </w:pPr>
      <w:r w:rsidRPr="002F7620">
        <w:rPr>
          <w:rFonts w:ascii="Calibri" w:hAnsi="Calibri"/>
          <w:sz w:val="22"/>
          <w:szCs w:val="22"/>
        </w:rPr>
        <w:tab/>
        <w:t>(3)</w:t>
      </w:r>
      <w:r w:rsidRPr="002F7620">
        <w:rPr>
          <w:rFonts w:ascii="Calibri" w:hAnsi="Calibri"/>
          <w:sz w:val="22"/>
          <w:szCs w:val="22"/>
        </w:rPr>
        <w:tab/>
        <w:t>Because there was a steady increase in the number of births in the United States between 1976 and 1982, the number of college students preparing to be teachers increased in anticipation of a teacher shortage in the 1990s.</w:t>
      </w:r>
    </w:p>
    <w:p w:rsidR="00486D91" w:rsidRPr="002F7620" w:rsidRDefault="00486D91">
      <w:pPr>
        <w:pStyle w:val="Resourcestf"/>
        <w:rPr>
          <w:rFonts w:ascii="Calibri" w:hAnsi="Calibri"/>
          <w:sz w:val="22"/>
          <w:szCs w:val="22"/>
        </w:rPr>
      </w:pPr>
      <w:r w:rsidRPr="002F7620">
        <w:rPr>
          <w:rFonts w:ascii="Calibri" w:hAnsi="Calibri"/>
          <w:i/>
          <w:sz w:val="22"/>
          <w:szCs w:val="22"/>
        </w:rPr>
        <w:tab/>
      </w:r>
      <w:r w:rsidRPr="002F7620">
        <w:rPr>
          <w:rFonts w:ascii="Calibri" w:hAnsi="Calibri"/>
          <w:i/>
          <w:sz w:val="22"/>
          <w:szCs w:val="22"/>
        </w:rPr>
        <w:tab/>
        <w:t>False</w:t>
      </w:r>
      <w:r w:rsidRPr="002F7620">
        <w:rPr>
          <w:rFonts w:ascii="Calibri" w:hAnsi="Calibri"/>
          <w:sz w:val="22"/>
          <w:szCs w:val="22"/>
        </w:rPr>
        <w:t>—</w:t>
      </w:r>
      <w:proofErr w:type="spellStart"/>
      <w:r w:rsidRPr="002F7620">
        <w:rPr>
          <w:rFonts w:ascii="Calibri" w:hAnsi="Calibri"/>
          <w:sz w:val="22"/>
          <w:szCs w:val="22"/>
        </w:rPr>
        <w:t>Astin</w:t>
      </w:r>
      <w:proofErr w:type="spellEnd"/>
      <w:r w:rsidRPr="002F7620">
        <w:rPr>
          <w:rFonts w:ascii="Calibri" w:hAnsi="Calibri"/>
          <w:sz w:val="22"/>
          <w:szCs w:val="22"/>
        </w:rPr>
        <w:t xml:space="preserve">, Alexander W., Kenneth C. Green, William S. Corn, and Marilyn </w:t>
      </w:r>
      <w:proofErr w:type="spellStart"/>
      <w:r w:rsidRPr="002F7620">
        <w:rPr>
          <w:rFonts w:ascii="Calibri" w:hAnsi="Calibri"/>
          <w:sz w:val="22"/>
          <w:szCs w:val="22"/>
        </w:rPr>
        <w:t>Schalit</w:t>
      </w:r>
      <w:proofErr w:type="spellEnd"/>
      <w:r w:rsidRPr="002F7620">
        <w:rPr>
          <w:rFonts w:ascii="Calibri" w:hAnsi="Calibri"/>
          <w:sz w:val="22"/>
          <w:szCs w:val="22"/>
        </w:rPr>
        <w:t>. 1985. "The American Freshman: National Norms for Fall 1985." University of California, Los Angeles: Higher Education Research Institute, Graduate School of Education.</w:t>
      </w:r>
    </w:p>
    <w:p w:rsidR="00486D91" w:rsidRPr="002F7620" w:rsidRDefault="00486D91">
      <w:pPr>
        <w:pStyle w:val="Resourcestf"/>
        <w:rPr>
          <w:rFonts w:ascii="Calibri" w:hAnsi="Calibri"/>
          <w:sz w:val="22"/>
          <w:szCs w:val="22"/>
        </w:rPr>
      </w:pPr>
      <w:r w:rsidRPr="002F7620">
        <w:rPr>
          <w:rFonts w:ascii="Calibri" w:hAnsi="Calibri"/>
          <w:sz w:val="22"/>
          <w:szCs w:val="22"/>
        </w:rPr>
        <w:tab/>
        <w:t>(4)</w:t>
      </w:r>
      <w:r w:rsidRPr="002F7620">
        <w:rPr>
          <w:rFonts w:ascii="Calibri" w:hAnsi="Calibri"/>
          <w:sz w:val="22"/>
          <w:szCs w:val="22"/>
        </w:rPr>
        <w:tab/>
        <w:t>Revolutions are more likely to occur when conditions remain very bad, not when previously bad conditions are rapidly improving.</w:t>
      </w:r>
    </w:p>
    <w:p w:rsidR="00486D91" w:rsidRPr="002F7620" w:rsidRDefault="00486D91">
      <w:pPr>
        <w:pStyle w:val="Resourcesanswer"/>
        <w:rPr>
          <w:rFonts w:ascii="Calibri" w:hAnsi="Calibri"/>
          <w:sz w:val="22"/>
          <w:szCs w:val="22"/>
        </w:rPr>
      </w:pPr>
      <w:r w:rsidRPr="002F7620">
        <w:rPr>
          <w:rFonts w:ascii="Calibri" w:hAnsi="Calibri"/>
          <w:i/>
          <w:sz w:val="22"/>
          <w:szCs w:val="22"/>
        </w:rPr>
        <w:t>False</w:t>
      </w:r>
      <w:r w:rsidRPr="002F7620">
        <w:rPr>
          <w:rFonts w:ascii="Calibri" w:hAnsi="Calibri"/>
          <w:sz w:val="22"/>
          <w:szCs w:val="22"/>
        </w:rPr>
        <w:t>—Davies, James C. 1962. “Toward a Theory of Revolution.”</w:t>
      </w:r>
      <w:r w:rsidRPr="002F7620">
        <w:rPr>
          <w:rFonts w:ascii="Calibri" w:hAnsi="Calibri"/>
          <w:i/>
          <w:sz w:val="22"/>
          <w:szCs w:val="22"/>
        </w:rPr>
        <w:t xml:space="preserve"> American Sociological Review, </w:t>
      </w:r>
      <w:r w:rsidRPr="002F7620">
        <w:rPr>
          <w:rFonts w:ascii="Calibri" w:hAnsi="Calibri"/>
          <w:sz w:val="22"/>
          <w:szCs w:val="22"/>
        </w:rPr>
        <w:t xml:space="preserve">27: 5–18. Davies, James C. (ed.). 1971. </w:t>
      </w:r>
      <w:r w:rsidRPr="002F7620">
        <w:rPr>
          <w:rFonts w:ascii="Calibri" w:hAnsi="Calibri"/>
          <w:i/>
          <w:sz w:val="22"/>
          <w:szCs w:val="22"/>
        </w:rPr>
        <w:t xml:space="preserve">When Men Revolt—And Why. </w:t>
      </w:r>
      <w:r w:rsidRPr="002F7620">
        <w:rPr>
          <w:rFonts w:ascii="Calibri" w:hAnsi="Calibri"/>
          <w:sz w:val="22"/>
          <w:szCs w:val="22"/>
        </w:rPr>
        <w:t>New York: Free Press.</w:t>
      </w:r>
    </w:p>
    <w:p w:rsidR="00486D91" w:rsidRPr="002F7620" w:rsidRDefault="00486D9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86D91" w:rsidRPr="002F7620" w:rsidRDefault="00486D9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2. FILMS</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sz w:val="22"/>
          <w:szCs w:val="22"/>
        </w:rPr>
      </w:pPr>
      <w:r w:rsidRPr="002F7620">
        <w:rPr>
          <w:rFonts w:ascii="Calibri" w:hAnsi="Calibri"/>
          <w:i/>
          <w:sz w:val="22"/>
          <w:szCs w:val="22"/>
        </w:rPr>
        <w:t>Inventing Reality</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60 min. PBS Video</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Mill-108-CR94</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ISBN 0-7936-0674-8</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sz w:val="22"/>
          <w:szCs w:val="22"/>
        </w:rPr>
      </w:pPr>
      <w:r w:rsidRPr="002F7620">
        <w:rPr>
          <w:rFonts w:ascii="Calibri" w:hAnsi="Calibri"/>
          <w:sz w:val="22"/>
          <w:szCs w:val="22"/>
        </w:rPr>
        <w:t>In Western Society, science and magic are seen as opposing views of reality. Is there in fact a balance to strike? Travel to the Huichol Indian villages of Central Mexico to witness a Mexican doctor and a tribal shaman battling an epidemic of a rare strain of deadly measles. Then visit a cancer treatment center in Canada.</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sz w:val="22"/>
          <w:szCs w:val="22"/>
        </w:rPr>
      </w:pP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i/>
          <w:sz w:val="22"/>
          <w:szCs w:val="22"/>
        </w:rPr>
        <w:t>The Cave</w:t>
      </w:r>
    </w:p>
    <w:p w:rsidR="00486D91" w:rsidRPr="002F7620" w:rsidRDefault="00486D91">
      <w:pPr>
        <w:pStyle w:val="Textparatab"/>
        <w:rPr>
          <w:rFonts w:ascii="Calibri" w:hAnsi="Calibri"/>
          <w:sz w:val="22"/>
          <w:szCs w:val="22"/>
        </w:rPr>
      </w:pPr>
      <w:r w:rsidRPr="002F7620">
        <w:rPr>
          <w:rFonts w:ascii="Calibri" w:hAnsi="Calibri"/>
          <w:sz w:val="22"/>
          <w:szCs w:val="22"/>
        </w:rPr>
        <w:t xml:space="preserve">10 min. Color. </w:t>
      </w:r>
      <w:proofErr w:type="spellStart"/>
      <w:r w:rsidRPr="002F7620">
        <w:rPr>
          <w:rFonts w:ascii="Calibri" w:hAnsi="Calibri"/>
          <w:sz w:val="22"/>
          <w:szCs w:val="22"/>
        </w:rPr>
        <w:t>Bosustow</w:t>
      </w:r>
      <w:proofErr w:type="spellEnd"/>
      <w:r w:rsidRPr="002F7620">
        <w:rPr>
          <w:rFonts w:ascii="Calibri" w:hAnsi="Calibri"/>
          <w:sz w:val="22"/>
          <w:szCs w:val="22"/>
        </w:rPr>
        <w:t xml:space="preserve"> Productions.</w:t>
      </w:r>
    </w:p>
    <w:p w:rsidR="00486D91" w:rsidRPr="002F7620" w:rsidRDefault="00486D91">
      <w:pPr>
        <w:pStyle w:val="Textparatab"/>
        <w:rPr>
          <w:rFonts w:ascii="Calibri" w:hAnsi="Calibri"/>
          <w:sz w:val="22"/>
          <w:szCs w:val="22"/>
        </w:rPr>
      </w:pPr>
      <w:r w:rsidRPr="002F7620">
        <w:rPr>
          <w:rFonts w:ascii="Calibri" w:hAnsi="Calibri"/>
          <w:sz w:val="22"/>
          <w:szCs w:val="22"/>
        </w:rPr>
        <w:t>To lead into a discussion of the question “How do we know?” show this film.</w:t>
      </w:r>
      <w:r w:rsidRPr="002F7620">
        <w:rPr>
          <w:rFonts w:ascii="Calibri" w:hAnsi="Calibri"/>
          <w:b/>
          <w:sz w:val="22"/>
          <w:szCs w:val="22"/>
        </w:rPr>
        <w:t xml:space="preserve"> </w:t>
      </w:r>
      <w:r w:rsidRPr="002F7620">
        <w:rPr>
          <w:rFonts w:ascii="Calibri" w:hAnsi="Calibri"/>
          <w:sz w:val="22"/>
          <w:szCs w:val="22"/>
        </w:rPr>
        <w:t xml:space="preserve">Based on Plato's sixth book of </w:t>
      </w:r>
      <w:r w:rsidRPr="002F7620">
        <w:rPr>
          <w:rFonts w:ascii="Calibri" w:hAnsi="Calibri"/>
          <w:i/>
          <w:sz w:val="22"/>
          <w:szCs w:val="22"/>
        </w:rPr>
        <w:t xml:space="preserve">The Republic, </w:t>
      </w:r>
      <w:r w:rsidRPr="002F7620">
        <w:rPr>
          <w:rFonts w:ascii="Calibri" w:hAnsi="Calibri"/>
          <w:sz w:val="22"/>
          <w:szCs w:val="22"/>
        </w:rPr>
        <w:t>the film depicts four men viewing the reflections on the wall as truth. One escapes to see reality. This film was reviewed in the ASA’s “Using Films in Sociology Courses: Guidelines and Reviews.”</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i/>
          <w:sz w:val="22"/>
          <w:szCs w:val="22"/>
        </w:rPr>
        <w:t>The Eye of the Beholder</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25 min. 1954. Indiana University.</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To illustrate the errors we make in observation, show this film.</w:t>
      </w:r>
      <w:r w:rsidRPr="002F7620">
        <w:rPr>
          <w:rFonts w:ascii="Calibri" w:hAnsi="Calibri"/>
          <w:b/>
          <w:sz w:val="22"/>
          <w:szCs w:val="22"/>
        </w:rPr>
        <w:t xml:space="preserve"> </w:t>
      </w:r>
      <w:r w:rsidRPr="002F7620">
        <w:rPr>
          <w:rFonts w:ascii="Calibri" w:hAnsi="Calibri"/>
          <w:sz w:val="22"/>
          <w:szCs w:val="22"/>
        </w:rPr>
        <w:t>It develops the idea that no two people see the same thing or situation in the same way.</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i/>
          <w:sz w:val="22"/>
          <w:szCs w:val="22"/>
        </w:rPr>
        <w:t>Perception</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28 min. Color. 1979. Penn State University.</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F7620">
        <w:rPr>
          <w:rFonts w:ascii="Calibri" w:hAnsi="Calibri"/>
          <w:sz w:val="22"/>
          <w:szCs w:val="22"/>
        </w:rPr>
        <w:t>Shows how we perceive situations differently.</w:t>
      </w:r>
    </w:p>
    <w:p w:rsidR="00486D91" w:rsidRPr="002F7620" w:rsidRDefault="0048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86D91" w:rsidRPr="002F7620" w:rsidRDefault="00486D91">
      <w:pPr>
        <w:pStyle w:val="Mainhead"/>
        <w:rPr>
          <w:rFonts w:ascii="Calibri" w:hAnsi="Calibri"/>
          <w:sz w:val="22"/>
          <w:szCs w:val="22"/>
        </w:rPr>
      </w:pPr>
    </w:p>
    <w:p w:rsidR="00486D91" w:rsidRPr="002F7620" w:rsidRDefault="00486D91" w:rsidP="000C7502">
      <w:pPr>
        <w:pStyle w:val="Outline1"/>
        <w:ind w:left="0" w:firstLine="0"/>
        <w:rPr>
          <w:rFonts w:ascii="Calibri" w:hAnsi="Calibri"/>
          <w:sz w:val="22"/>
          <w:szCs w:val="22"/>
        </w:rPr>
      </w:pPr>
    </w:p>
    <w:sectPr w:rsidR="00486D91" w:rsidRPr="002F7620" w:rsidSect="009238D8">
      <w:footerReference w:type="even" r:id="rId7"/>
      <w:footerReference w:type="default" r:id="rId8"/>
      <w:pgSz w:w="12240" w:h="15840"/>
      <w:pgMar w:top="1440" w:right="720" w:bottom="1440" w:left="1440" w:header="720" w:footer="311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23" w:rsidRDefault="00754423">
      <w:r>
        <w:separator/>
      </w:r>
    </w:p>
  </w:endnote>
  <w:endnote w:type="continuationSeparator" w:id="0">
    <w:p w:rsidR="00754423" w:rsidRDefault="0075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abon">
    <w:altName w:val="Times"/>
    <w:panose1 w:val="00000000000000000000"/>
    <w:charset w:val="00"/>
    <w:family w:val="auto"/>
    <w:notTrueType/>
    <w:pitch w:val="default"/>
    <w:sig w:usb0="03000000"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91" w:rsidRDefault="00486D91" w:rsidP="00486D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D91" w:rsidRDefault="00486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91" w:rsidRDefault="00486D9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23" w:rsidRDefault="00754423">
      <w:r>
        <w:separator/>
      </w:r>
    </w:p>
  </w:footnote>
  <w:footnote w:type="continuationSeparator" w:id="0">
    <w:p w:rsidR="00754423" w:rsidRDefault="00754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8579D"/>
    <w:multiLevelType w:val="hybridMultilevel"/>
    <w:tmpl w:val="2D14E13E"/>
    <w:lvl w:ilvl="0" w:tplc="710A864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02E62"/>
    <w:multiLevelType w:val="hybridMultilevel"/>
    <w:tmpl w:val="BC7EBB04"/>
    <w:lvl w:ilvl="0" w:tplc="182C3114">
      <w:start w:val="4"/>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16BF6339"/>
    <w:multiLevelType w:val="hybridMultilevel"/>
    <w:tmpl w:val="8BBE8B6C"/>
    <w:lvl w:ilvl="0" w:tplc="AA4A8A92">
      <w:start w:val="3"/>
      <w:numFmt w:val="upperRoman"/>
      <w:lvlText w:val="%1."/>
      <w:lvlJc w:val="left"/>
      <w:pPr>
        <w:tabs>
          <w:tab w:val="num" w:pos="980"/>
        </w:tabs>
        <w:ind w:left="980" w:hanging="720"/>
      </w:pPr>
      <w:rPr>
        <w:rFonts w:hint="default"/>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3" w15:restartNumberingAfterBreak="0">
    <w:nsid w:val="2AA12392"/>
    <w:multiLevelType w:val="hybridMultilevel"/>
    <w:tmpl w:val="55E4756C"/>
    <w:lvl w:ilvl="0" w:tplc="6E34948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720496"/>
    <w:multiLevelType w:val="hybridMultilevel"/>
    <w:tmpl w:val="1BBC67CC"/>
    <w:lvl w:ilvl="0" w:tplc="C5A6306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2E29D2"/>
    <w:multiLevelType w:val="hybridMultilevel"/>
    <w:tmpl w:val="A8E28CFA"/>
    <w:lvl w:ilvl="0" w:tplc="22F6D07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5F00A2"/>
    <w:multiLevelType w:val="hybridMultilevel"/>
    <w:tmpl w:val="85462D16"/>
    <w:lvl w:ilvl="0" w:tplc="93AAE73C">
      <w:start w:val="22"/>
      <w:numFmt w:val="upperLetter"/>
      <w:lvlText w:val="%1."/>
      <w:lvlJc w:val="left"/>
      <w:pPr>
        <w:tabs>
          <w:tab w:val="num" w:pos="620"/>
        </w:tabs>
        <w:ind w:left="620" w:hanging="360"/>
      </w:pPr>
      <w:rPr>
        <w:rFonts w:hint="default"/>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7" w15:restartNumberingAfterBreak="0">
    <w:nsid w:val="5F726AAA"/>
    <w:multiLevelType w:val="hybridMultilevel"/>
    <w:tmpl w:val="76C277FE"/>
    <w:lvl w:ilvl="0" w:tplc="E8EE7FE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FC853DF"/>
    <w:multiLevelType w:val="hybridMultilevel"/>
    <w:tmpl w:val="F904B4C4"/>
    <w:lvl w:ilvl="0" w:tplc="9E221128">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15:restartNumberingAfterBreak="0">
    <w:nsid w:val="617A5C66"/>
    <w:multiLevelType w:val="hybridMultilevel"/>
    <w:tmpl w:val="4378E980"/>
    <w:lvl w:ilvl="0" w:tplc="CDCA4C9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4E10E0"/>
    <w:multiLevelType w:val="hybridMultilevel"/>
    <w:tmpl w:val="6142B1F6"/>
    <w:lvl w:ilvl="0" w:tplc="1BA2EB4A">
      <w:start w:val="4"/>
      <w:numFmt w:val="upperRoman"/>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72573FD1"/>
    <w:multiLevelType w:val="hybridMultilevel"/>
    <w:tmpl w:val="31ACEE28"/>
    <w:lvl w:ilvl="0" w:tplc="D3284C34">
      <w:start w:val="9"/>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758D6CAE"/>
    <w:multiLevelType w:val="hybridMultilevel"/>
    <w:tmpl w:val="E438DF12"/>
    <w:lvl w:ilvl="0" w:tplc="5330827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1"/>
  </w:num>
  <w:num w:numId="3">
    <w:abstractNumId w:val="1"/>
  </w:num>
  <w:num w:numId="4">
    <w:abstractNumId w:val="2"/>
  </w:num>
  <w:num w:numId="5">
    <w:abstractNumId w:val="0"/>
  </w:num>
  <w:num w:numId="6">
    <w:abstractNumId w:val="5"/>
  </w:num>
  <w:num w:numId="7">
    <w:abstractNumId w:val="9"/>
  </w:num>
  <w:num w:numId="8">
    <w:abstractNumId w:val="4"/>
  </w:num>
  <w:num w:numId="9">
    <w:abstractNumId w:val="3"/>
  </w:num>
  <w:num w:numId="10">
    <w:abstractNumId w:val="6"/>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5AF"/>
    <w:rsid w:val="000C7502"/>
    <w:rsid w:val="00163498"/>
    <w:rsid w:val="00234F57"/>
    <w:rsid w:val="002F7620"/>
    <w:rsid w:val="00306C6A"/>
    <w:rsid w:val="00357AEC"/>
    <w:rsid w:val="00486D91"/>
    <w:rsid w:val="004D0FEE"/>
    <w:rsid w:val="005B3CD1"/>
    <w:rsid w:val="00627E24"/>
    <w:rsid w:val="006D0698"/>
    <w:rsid w:val="00754423"/>
    <w:rsid w:val="007D7B3F"/>
    <w:rsid w:val="007E373E"/>
    <w:rsid w:val="009238D8"/>
    <w:rsid w:val="009309DB"/>
    <w:rsid w:val="009D4E71"/>
    <w:rsid w:val="00AD4DA1"/>
    <w:rsid w:val="00B67BFD"/>
    <w:rsid w:val="00D81C66"/>
    <w:rsid w:val="00EF65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49CF1B83-FC3A-4629-A3BE-D3FCBB15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sz w:val="24"/>
    </w:rPr>
  </w:style>
  <w:style w:type="paragraph" w:styleId="Footer">
    <w:name w:val="footer"/>
    <w:basedOn w:val="Normal"/>
    <w:pPr>
      <w:tabs>
        <w:tab w:val="center" w:pos="4320"/>
        <w:tab w:val="right" w:pos="8640"/>
      </w:tabs>
    </w:pPr>
  </w:style>
  <w:style w:type="paragraph" w:customStyle="1" w:styleId="Outline1">
    <w:name w:val="Outline 1"/>
    <w:basedOn w:val="Normal"/>
    <w:pPr>
      <w:tabs>
        <w:tab w:val="decimal" w:pos="440"/>
        <w:tab w:val="left" w:pos="9360"/>
      </w:tabs>
      <w:spacing w:line="240" w:lineRule="atLeast"/>
      <w:ind w:left="720" w:hanging="720"/>
    </w:pPr>
    <w:rPr>
      <w:rFonts w:ascii="Times" w:hAnsi="Times"/>
    </w:rPr>
  </w:style>
  <w:style w:type="paragraph" w:customStyle="1" w:styleId="Outline2">
    <w:name w:val="Outline 2"/>
    <w:basedOn w:val="Normal"/>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080" w:hanging="360"/>
    </w:pPr>
    <w:rPr>
      <w:rFonts w:ascii="Times" w:hAnsi="Times"/>
    </w:rPr>
  </w:style>
  <w:style w:type="paragraph" w:customStyle="1" w:styleId="Outline3">
    <w:name w:val="Outline 3"/>
    <w:basedOn w:val="Normal"/>
    <w:pPr>
      <w:tabs>
        <w:tab w:val="left" w:pos="8720"/>
        <w:tab w:val="left" w:pos="9360"/>
      </w:tabs>
      <w:spacing w:line="240" w:lineRule="atLeast"/>
      <w:ind w:left="1440" w:hanging="360"/>
    </w:pPr>
    <w:rPr>
      <w:rFonts w:ascii="Times" w:hAnsi="Times"/>
    </w:rPr>
  </w:style>
  <w:style w:type="paragraph" w:customStyle="1" w:styleId="Resourcestf">
    <w:name w:val="Resources t/f"/>
    <w:basedOn w:val="Normal"/>
    <w:pPr>
      <w:tabs>
        <w:tab w:val="left" w:pos="240"/>
      </w:tabs>
      <w:ind w:left="720" w:hanging="720"/>
    </w:pPr>
    <w:rPr>
      <w:rFonts w:ascii="Times" w:hAnsi="Times"/>
    </w:rPr>
  </w:style>
  <w:style w:type="paragraph" w:customStyle="1" w:styleId="Resourcesanswer">
    <w:name w:val="Resources answer"/>
    <w:basedOn w:val="Resourcestf"/>
    <w:pPr>
      <w:tabs>
        <w:tab w:val="clear" w:pos="240"/>
      </w:tabs>
      <w:ind w:firstLine="0"/>
    </w:pPr>
  </w:style>
  <w:style w:type="paragraph" w:customStyle="1" w:styleId="Textparatab">
    <w:name w:val="Text para tab"/>
    <w:basedOn w:val="Normal"/>
    <w:pPr>
      <w:tabs>
        <w:tab w:val="left" w:pos="480"/>
        <w:tab w:val="left" w:pos="4320"/>
        <w:tab w:val="left" w:pos="5040"/>
        <w:tab w:val="left" w:pos="5760"/>
        <w:tab w:val="left" w:pos="6480"/>
        <w:tab w:val="left" w:pos="7200"/>
        <w:tab w:val="left" w:pos="7920"/>
        <w:tab w:val="left" w:pos="8640"/>
        <w:tab w:val="left" w:pos="9360"/>
      </w:tabs>
    </w:pPr>
    <w:rPr>
      <w:rFonts w:ascii="Times" w:hAnsi="Times"/>
    </w:rPr>
  </w:style>
  <w:style w:type="paragraph" w:customStyle="1" w:styleId="a">
    <w:name w:val="a"/>
    <w:aliases w:val="b subs"/>
    <w:basedOn w:val="Outline1"/>
    <w:pPr>
      <w:tabs>
        <w:tab w:val="clear" w:pos="440"/>
        <w:tab w:val="decimal" w:pos="840"/>
        <w:tab w:val="left" w:pos="1080"/>
      </w:tabs>
      <w:ind w:left="1080" w:hanging="1080"/>
    </w:pPr>
  </w:style>
  <w:style w:type="paragraph" w:customStyle="1" w:styleId="Truefalse">
    <w:name w:val="True/false"/>
    <w:basedOn w:val="Outline1"/>
    <w:pPr>
      <w:tabs>
        <w:tab w:val="clear" w:pos="440"/>
        <w:tab w:val="right" w:pos="480"/>
        <w:tab w:val="decimal" w:pos="840"/>
      </w:tabs>
      <w:ind w:left="1080" w:hanging="1080"/>
    </w:pPr>
  </w:style>
  <w:style w:type="paragraph" w:customStyle="1" w:styleId="Chaptertitle">
    <w:name w:val="Chapter tit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b/>
      <w:sz w:val="28"/>
    </w:rPr>
  </w:style>
  <w:style w:type="paragraph" w:customStyle="1" w:styleId="Mainhead">
    <w:name w:val="Main hea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b/>
    </w:rPr>
  </w:style>
  <w:style w:type="paragraph" w:customStyle="1" w:styleId="CO-B">
    <w:name w:val="CO-B"/>
    <w:pPr>
      <w:spacing w:line="260" w:lineRule="exact"/>
    </w:pPr>
    <w:rPr>
      <w:rFonts w:ascii="Sabon" w:hAnsi="Sabon"/>
      <w:noProof/>
    </w:rPr>
  </w:style>
  <w:style w:type="character" w:styleId="PageNumber">
    <w:name w:val="page number"/>
    <w:basedOn w:val="DefaultParagraphFont"/>
    <w:rsid w:val="0044754C"/>
  </w:style>
  <w:style w:type="paragraph" w:styleId="BalloonText">
    <w:name w:val="Balloon Text"/>
    <w:basedOn w:val="Normal"/>
    <w:link w:val="BalloonTextChar"/>
    <w:rsid w:val="00271B5A"/>
    <w:rPr>
      <w:rFonts w:ascii="Lucida Grande" w:hAnsi="Lucida Grande"/>
      <w:sz w:val="18"/>
      <w:szCs w:val="18"/>
    </w:rPr>
  </w:style>
  <w:style w:type="character" w:customStyle="1" w:styleId="BalloonTextChar">
    <w:name w:val="Balloon Text Char"/>
    <w:link w:val="BalloonText"/>
    <w:rsid w:val="00271B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 1 Rubin IM</vt:lpstr>
    </vt:vector>
  </TitlesOfParts>
  <Company>SSW</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Rubin IM</dc:title>
  <dc:subject>Rubin &amp; Babbie IM</dc:subject>
  <dc:creator>Jamie Sue Brooks</dc:creator>
  <cp:keywords/>
  <cp:lastModifiedBy>professor</cp:lastModifiedBy>
  <cp:revision>4</cp:revision>
  <dcterms:created xsi:type="dcterms:W3CDTF">2015-12-07T18:04:00Z</dcterms:created>
  <dcterms:modified xsi:type="dcterms:W3CDTF">2015-12-07T19:02:00Z</dcterms:modified>
</cp:coreProperties>
</file>